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AB350" w14:textId="22AB3AA7" w:rsidR="004B36CD" w:rsidRPr="00014DE8" w:rsidRDefault="004B36CD" w:rsidP="004B36CD">
      <w:pPr>
        <w:pStyle w:val="a5"/>
        <w:tabs>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3GPP TSG RAN WG1 #102-e</w:t>
      </w:r>
      <w:r w:rsidRPr="00014DE8">
        <w:rPr>
          <w:rFonts w:ascii="Times New Roman" w:eastAsia="宋体" w:hAnsi="Times New Roman"/>
          <w:sz w:val="22"/>
          <w:szCs w:val="22"/>
          <w:lang w:eastAsia="zh-CN"/>
        </w:rPr>
        <w:tab/>
      </w:r>
      <w:r w:rsidRPr="00014DE8">
        <w:rPr>
          <w:rFonts w:ascii="Times New Roman" w:eastAsia="宋体" w:hAnsi="Times New Roman"/>
          <w:sz w:val="22"/>
          <w:szCs w:val="22"/>
          <w:lang w:eastAsia="zh-CN"/>
        </w:rPr>
        <w:tab/>
      </w:r>
      <w:r w:rsidR="00924DB0" w:rsidRPr="00924DB0">
        <w:rPr>
          <w:rFonts w:ascii="Times New Roman" w:eastAsia="宋体" w:hAnsi="Times New Roman"/>
          <w:sz w:val="22"/>
          <w:szCs w:val="22"/>
          <w:lang w:eastAsia="zh-CN"/>
        </w:rPr>
        <w:t>R1-2005999</w:t>
      </w:r>
      <w:bookmarkStart w:id="0" w:name="_GoBack"/>
      <w:bookmarkEnd w:id="0"/>
    </w:p>
    <w:p w14:paraId="66EDD7D5" w14:textId="77777777" w:rsidR="004B36CD" w:rsidRDefault="004B36CD" w:rsidP="004B36CD">
      <w:pPr>
        <w:pStyle w:val="a5"/>
        <w:tabs>
          <w:tab w:val="clear" w:pos="4536"/>
          <w:tab w:val="left" w:pos="1800"/>
        </w:tabs>
        <w:ind w:left="1800" w:hanging="1800"/>
        <w:rPr>
          <w:rFonts w:ascii="Times New Roman" w:eastAsia="宋体" w:hAnsi="Times New Roman"/>
          <w:sz w:val="22"/>
          <w:szCs w:val="22"/>
          <w:lang w:eastAsia="zh-CN"/>
        </w:rPr>
      </w:pPr>
      <w:r w:rsidRPr="00014DE8">
        <w:rPr>
          <w:rFonts w:ascii="Times New Roman" w:eastAsia="宋体" w:hAnsi="Times New Roman"/>
          <w:sz w:val="22"/>
          <w:szCs w:val="22"/>
          <w:lang w:eastAsia="zh-CN"/>
        </w:rPr>
        <w:t>e-Meeting, August 17th – 28th, 2020</w:t>
      </w:r>
    </w:p>
    <w:p w14:paraId="4534854C" w14:textId="77777777" w:rsidR="00A12011" w:rsidRPr="004B36CD" w:rsidRDefault="00A12011" w:rsidP="00A12011">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9A2FC50"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E21FE4">
        <w:rPr>
          <w:rFonts w:ascii="Times New Roman" w:hAnsi="Times New Roman"/>
          <w:sz w:val="22"/>
          <w:szCs w:val="22"/>
        </w:rPr>
        <w:t xml:space="preserve">Remaining issues of </w:t>
      </w:r>
      <w:r w:rsidR="00C7088B" w:rsidRPr="00805BDE">
        <w:rPr>
          <w:rFonts w:ascii="Times New Roman" w:hAnsi="Times New Roman"/>
          <w:sz w:val="22"/>
          <w:szCs w:val="22"/>
        </w:rPr>
        <w:t xml:space="preserve">synchronization </w:t>
      </w:r>
      <w:r w:rsidR="00E21FE4">
        <w:rPr>
          <w:rFonts w:ascii="Times New Roman" w:hAnsi="Times New Roman"/>
          <w:sz w:val="22"/>
          <w:szCs w:val="22"/>
        </w:rPr>
        <w:t>fo</w:t>
      </w:r>
      <w:r w:rsidR="00C7088B" w:rsidRPr="00805BDE">
        <w:rPr>
          <w:rFonts w:ascii="Times New Roman" w:hAnsi="Times New Roman"/>
          <w:sz w:val="22"/>
          <w:szCs w:val="22"/>
        </w:rPr>
        <w:t>r NR-V2X</w:t>
      </w:r>
    </w:p>
    <w:p w14:paraId="380570C2" w14:textId="3D97358B"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E" w14:textId="04CB349F" w:rsid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w:t>
      </w:r>
      <w:r w:rsidR="00D03274">
        <w:rPr>
          <w:rFonts w:eastAsia="宋体"/>
          <w:lang w:eastAsia="zh-CN"/>
        </w:rPr>
        <w:t>remaining issues</w:t>
      </w:r>
      <w:r>
        <w:rPr>
          <w:rFonts w:eastAsia="宋体"/>
          <w:lang w:eastAsia="zh-CN"/>
        </w:rPr>
        <w:t xml:space="preserve"> of NR-V2X synchronization. </w:t>
      </w:r>
    </w:p>
    <w:p w14:paraId="38057115" w14:textId="750D5918" w:rsidR="00535113" w:rsidRDefault="009C3D7A" w:rsidP="006A1174">
      <w:pPr>
        <w:pStyle w:val="1"/>
        <w:tabs>
          <w:tab w:val="clear" w:pos="612"/>
          <w:tab w:val="num" w:pos="567"/>
        </w:tabs>
        <w:spacing w:before="240" w:after="60"/>
        <w:ind w:left="567" w:hanging="567"/>
        <w:rPr>
          <w:rFonts w:ascii="Times New Roman" w:eastAsiaTheme="minorEastAsia" w:hAnsi="Times New Roman" w:cs="Times New Roman"/>
          <w:kern w:val="0"/>
        </w:rPr>
      </w:pPr>
      <w:r>
        <w:rPr>
          <w:rFonts w:ascii="Times New Roman" w:eastAsiaTheme="minorEastAsia" w:hAnsi="Times New Roman" w:cs="Times New Roman"/>
          <w:kern w:val="0"/>
        </w:rPr>
        <w:t>Maintenance multiple synchronization source</w:t>
      </w:r>
    </w:p>
    <w:p w14:paraId="1C1FF5B7" w14:textId="334795AD" w:rsidR="009C3D7A" w:rsidRDefault="009C3D7A" w:rsidP="009C3D7A">
      <w:pPr>
        <w:pStyle w:val="a0"/>
        <w:rPr>
          <w:rFonts w:eastAsiaTheme="minorEastAsia"/>
          <w:lang w:eastAsia="zh-CN"/>
        </w:rPr>
      </w:pPr>
      <w:r>
        <w:rPr>
          <w:rFonts w:eastAsiaTheme="minorEastAsia" w:hint="eastAsia"/>
          <w:lang w:eastAsia="zh-CN"/>
        </w:rPr>
        <w:t>T</w:t>
      </w:r>
      <w:r>
        <w:rPr>
          <w:rFonts w:eastAsiaTheme="minorEastAsia"/>
          <w:lang w:eastAsia="zh-CN"/>
        </w:rPr>
        <w:t xml:space="preserve">hree kinds of synchronization source {GNSS, eNB/gNB, UE} are supported in NR-V2X. If GNSS is uses as sync source, all UEs involved SL </w:t>
      </w:r>
      <w:proofErr w:type="gramStart"/>
      <w:r>
        <w:rPr>
          <w:rFonts w:eastAsiaTheme="minorEastAsia"/>
          <w:lang w:eastAsia="zh-CN"/>
        </w:rPr>
        <w:t>are</w:t>
      </w:r>
      <w:proofErr w:type="gramEnd"/>
      <w:r>
        <w:rPr>
          <w:rFonts w:eastAsiaTheme="minorEastAsia"/>
          <w:lang w:eastAsia="zh-CN"/>
        </w:rPr>
        <w:t xml:space="preserve"> synchronized each other. While if eNB/gNB are taken as sync source, </w:t>
      </w:r>
      <w:r w:rsidR="00112E78">
        <w:rPr>
          <w:rFonts w:eastAsiaTheme="minorEastAsia"/>
          <w:lang w:eastAsia="zh-CN"/>
        </w:rPr>
        <w:t>UE</w:t>
      </w:r>
      <w:r>
        <w:rPr>
          <w:rFonts w:eastAsiaTheme="minorEastAsia"/>
          <w:lang w:eastAsia="zh-CN"/>
        </w:rPr>
        <w:t xml:space="preserve"> needs to maintain multiple sync sources</w:t>
      </w:r>
      <w:r w:rsidR="00112E78">
        <w:rPr>
          <w:rFonts w:eastAsiaTheme="minorEastAsia"/>
          <w:lang w:eastAsia="zh-CN"/>
        </w:rPr>
        <w:t xml:space="preserve"> in case gNBs are not synchronized to each other. The same issue exists in the case of taking UE as the synchronization source.</w:t>
      </w:r>
    </w:p>
    <w:p w14:paraId="20A4F962" w14:textId="2159E8C8" w:rsidR="009C3D7A" w:rsidRDefault="009C3D7A" w:rsidP="009C3D7A">
      <w:pPr>
        <w:pStyle w:val="a0"/>
        <w:rPr>
          <w:rFonts w:eastAsiaTheme="minorEastAsia"/>
          <w:lang w:eastAsia="zh-CN"/>
        </w:rPr>
      </w:pPr>
      <w:r>
        <w:rPr>
          <w:rFonts w:eastAsiaTheme="minorEastAsia"/>
          <w:lang w:eastAsia="zh-CN"/>
        </w:rPr>
        <w:t xml:space="preserve">For example, for inter-cell </w:t>
      </w:r>
      <w:r w:rsidR="00047A49">
        <w:rPr>
          <w:rFonts w:eastAsiaTheme="minorEastAsia"/>
          <w:lang w:eastAsia="zh-CN"/>
        </w:rPr>
        <w:t xml:space="preserve">reception shown in the figure below. UE1 and UE3 are in the coverage of gNB1, and UE2 in gNB2. gNB1 and gNB2 are taken as sync source, and they are asynchronized to each other. UE1 can use the timing of gNB1 to receive SL data from UE3. While if it wants to receive data from UE2, it </w:t>
      </w:r>
      <w:proofErr w:type="gramStart"/>
      <w:r w:rsidR="00047A49">
        <w:rPr>
          <w:rFonts w:eastAsiaTheme="minorEastAsia"/>
          <w:lang w:eastAsia="zh-CN"/>
        </w:rPr>
        <w:t>has to</w:t>
      </w:r>
      <w:proofErr w:type="gramEnd"/>
      <w:r w:rsidR="00047A49">
        <w:rPr>
          <w:rFonts w:eastAsiaTheme="minorEastAsia"/>
          <w:lang w:eastAsia="zh-CN"/>
        </w:rPr>
        <w:t xml:space="preserve"> synchronize to the SLSS transmitted from UE2. </w:t>
      </w:r>
      <w:r w:rsidR="00112E78">
        <w:rPr>
          <w:rFonts w:eastAsiaTheme="minorEastAsia"/>
          <w:lang w:eastAsia="zh-CN"/>
        </w:rPr>
        <w:t xml:space="preserve">Therefore, UE1 has to maintain up to 2 synchronization </w:t>
      </w:r>
      <w:proofErr w:type="gramStart"/>
      <w:r w:rsidR="00112E78">
        <w:rPr>
          <w:rFonts w:eastAsiaTheme="minorEastAsia"/>
          <w:lang w:eastAsia="zh-CN"/>
        </w:rPr>
        <w:t>source</w:t>
      </w:r>
      <w:proofErr w:type="gramEnd"/>
      <w:r w:rsidR="00112E78">
        <w:rPr>
          <w:rFonts w:eastAsiaTheme="minorEastAsia"/>
          <w:lang w:eastAsia="zh-CN"/>
        </w:rPr>
        <w:t xml:space="preserve"> to receive SL transmission from UE2 and UE3 respectively. </w:t>
      </w:r>
    </w:p>
    <w:p w14:paraId="6E02BC9E" w14:textId="7A0AF22E" w:rsidR="00112E78" w:rsidRDefault="00112E78" w:rsidP="009C3D7A">
      <w:pPr>
        <w:pStyle w:val="a0"/>
        <w:rPr>
          <w:rFonts w:eastAsiaTheme="minorEastAsia"/>
          <w:lang w:eastAsia="zh-CN"/>
        </w:rPr>
      </w:pPr>
    </w:p>
    <w:p w14:paraId="10F9C76C" w14:textId="03D1C407" w:rsidR="00112E78" w:rsidRPr="00112E78" w:rsidRDefault="00112E78" w:rsidP="009C3D7A">
      <w:pPr>
        <w:pStyle w:val="a0"/>
        <w:rPr>
          <w:rFonts w:eastAsiaTheme="minorEastAsia"/>
          <w:b/>
          <w:bCs/>
          <w:lang w:eastAsia="zh-CN"/>
        </w:rPr>
      </w:pPr>
      <w:r w:rsidRPr="00112E78">
        <w:rPr>
          <w:rFonts w:eastAsiaTheme="minorEastAsia" w:hint="eastAsia"/>
          <w:b/>
          <w:bCs/>
          <w:lang w:eastAsia="zh-CN"/>
        </w:rPr>
        <w:t>P</w:t>
      </w:r>
      <w:r w:rsidRPr="00112E78">
        <w:rPr>
          <w:rFonts w:eastAsiaTheme="minorEastAsia"/>
          <w:b/>
          <w:bCs/>
          <w:lang w:eastAsia="zh-CN"/>
        </w:rPr>
        <w:t xml:space="preserve">roposal 1: It supports to maintain multiple synchronization source in NR-V2X. </w:t>
      </w:r>
    </w:p>
    <w:p w14:paraId="21B2B31D" w14:textId="77777777" w:rsidR="001E5F46" w:rsidRPr="001E5F46" w:rsidRDefault="001E5F46" w:rsidP="001E5F46">
      <w:pPr>
        <w:pStyle w:val="a0"/>
      </w:pPr>
    </w:p>
    <w:p w14:paraId="18B17E69" w14:textId="6A6EC709" w:rsidR="006A1174" w:rsidRDefault="009C3D7A" w:rsidP="00047A49">
      <w:pPr>
        <w:pStyle w:val="a0"/>
        <w:jc w:val="center"/>
      </w:pPr>
      <w:r>
        <w:object w:dxaOrig="6792" w:dyaOrig="3216" w14:anchorId="6CAA2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160.5pt" o:ole="">
            <v:imagedata r:id="rId8" o:title=""/>
          </v:shape>
          <o:OLEObject Type="Embed" ProgID="Visio.Drawing.15" ShapeID="_x0000_i1025" DrawAspect="Content" ObjectID="_1658228405" r:id="rId9"/>
        </w:object>
      </w:r>
    </w:p>
    <w:p w14:paraId="36D68873" w14:textId="57177AC3" w:rsidR="00047A49" w:rsidRDefault="00047A49" w:rsidP="00047A49">
      <w:pPr>
        <w:pStyle w:val="a7"/>
        <w:jc w:val="center"/>
      </w:pPr>
      <w:r>
        <w:t xml:space="preserve">Figure </w:t>
      </w:r>
      <w:r>
        <w:fldChar w:fldCharType="begin"/>
      </w:r>
      <w:r>
        <w:instrText xml:space="preserve"> SEQ Figure \* ARABIC </w:instrText>
      </w:r>
      <w:r>
        <w:fldChar w:fldCharType="separate"/>
      </w:r>
      <w:r>
        <w:rPr>
          <w:noProof/>
        </w:rPr>
        <w:t>1</w:t>
      </w:r>
      <w:r>
        <w:fldChar w:fldCharType="end"/>
      </w:r>
      <w:r>
        <w:t xml:space="preserve"> Inter-cell SL communication</w:t>
      </w:r>
    </w:p>
    <w:p w14:paraId="3ACD7E61" w14:textId="77777777" w:rsidR="00047A49" w:rsidRPr="00047A49" w:rsidRDefault="00047A49" w:rsidP="00047A49">
      <w:pPr>
        <w:rPr>
          <w:lang w:val="en-GB"/>
        </w:rPr>
      </w:pPr>
    </w:p>
    <w:p w14:paraId="181C9705" w14:textId="68F82841" w:rsidR="00112E78" w:rsidRDefault="00112E78" w:rsidP="00112E78">
      <w:pPr>
        <w:pStyle w:val="1"/>
        <w:tabs>
          <w:tab w:val="clear" w:pos="612"/>
          <w:tab w:val="num" w:pos="567"/>
        </w:tabs>
        <w:spacing w:before="240" w:after="60"/>
        <w:ind w:left="567" w:hanging="567"/>
        <w:rPr>
          <w:rFonts w:ascii="Times New Roman" w:eastAsiaTheme="minorEastAsia" w:hAnsi="Times New Roman" w:cs="Times New Roman"/>
          <w:kern w:val="0"/>
        </w:rPr>
      </w:pPr>
      <w:r>
        <w:rPr>
          <w:rFonts w:ascii="Times New Roman" w:eastAsiaTheme="minorEastAsia" w:hAnsi="Times New Roman" w:cs="Times New Roman"/>
          <w:kern w:val="0"/>
        </w:rPr>
        <w:t xml:space="preserve">Transmission timing in case of </w:t>
      </w:r>
      <w:r w:rsidR="0080022E">
        <w:rPr>
          <w:rFonts w:ascii="Times New Roman" w:eastAsiaTheme="minorEastAsia" w:hAnsi="Times New Roman" w:cs="Times New Roman"/>
          <w:kern w:val="0"/>
        </w:rPr>
        <w:t>asynchronization scenario</w:t>
      </w:r>
    </w:p>
    <w:p w14:paraId="55147464" w14:textId="226063BE" w:rsidR="009C3D7A" w:rsidRDefault="00112E78" w:rsidP="006A1174">
      <w:pPr>
        <w:pStyle w:val="a0"/>
        <w:rPr>
          <w:rFonts w:eastAsiaTheme="minorEastAsia"/>
          <w:lang w:eastAsia="zh-CN"/>
        </w:rPr>
      </w:pPr>
      <w:r>
        <w:rPr>
          <w:rFonts w:eastAsiaTheme="minorEastAsia"/>
          <w:lang w:eastAsia="zh-CN"/>
        </w:rPr>
        <w:t xml:space="preserve">In the scenario of figure 1, if UE1 does unicast with UE2 and UE3 separately, and SL feedback is enabled. It receives PSCCH/PSSCH from UE2 and UE3, needs to transmit PSFCH to them respectively. </w:t>
      </w:r>
      <w:r w:rsidR="00E92FC1">
        <w:rPr>
          <w:rFonts w:eastAsiaTheme="minorEastAsia"/>
          <w:lang w:eastAsia="zh-CN"/>
        </w:rPr>
        <w:t>Since UE1 and UE3 are using the same sync source, UE1 can transmits PSFCH based on the timing derived from gNB1. While when UE1 transmits PSFCH to UE2, whether it follows the timing of gNB1 or gNB2?</w:t>
      </w:r>
    </w:p>
    <w:p w14:paraId="66DF2FEF" w14:textId="039FBD93" w:rsidR="00E92FC1" w:rsidRDefault="00E92FC1" w:rsidP="006A1174">
      <w:pPr>
        <w:pStyle w:val="a0"/>
        <w:rPr>
          <w:rFonts w:eastAsiaTheme="minorEastAsia"/>
          <w:lang w:eastAsia="zh-CN"/>
        </w:rPr>
      </w:pPr>
      <w:r>
        <w:rPr>
          <w:rFonts w:eastAsiaTheme="minorEastAsia"/>
          <w:lang w:eastAsia="zh-CN"/>
        </w:rPr>
        <w:t xml:space="preserve">We propose that UE2 should follow the timing of its own sync source, i.e., gNB2. If it follows the timing of gNB1, the transmission timing is not aligned with the timing of gNB2, and that will cause interference </w:t>
      </w:r>
      <w:r w:rsidR="0080022E">
        <w:rPr>
          <w:rFonts w:eastAsiaTheme="minorEastAsia"/>
          <w:lang w:eastAsia="zh-CN"/>
        </w:rPr>
        <w:t xml:space="preserve">to other UEs who are using the timing of gNB2. </w:t>
      </w:r>
    </w:p>
    <w:p w14:paraId="2238514C" w14:textId="58F443CF" w:rsidR="0080022E" w:rsidRPr="0080022E" w:rsidRDefault="0080022E" w:rsidP="006A1174">
      <w:pPr>
        <w:pStyle w:val="a0"/>
        <w:rPr>
          <w:rFonts w:eastAsiaTheme="minorEastAsia"/>
          <w:b/>
          <w:bCs/>
          <w:lang w:eastAsia="zh-CN"/>
        </w:rPr>
      </w:pPr>
      <w:r w:rsidRPr="0080022E">
        <w:rPr>
          <w:rFonts w:eastAsiaTheme="minorEastAsia"/>
          <w:b/>
          <w:bCs/>
          <w:lang w:eastAsia="zh-CN"/>
        </w:rPr>
        <w:t xml:space="preserve">Proposal 2: TX UE transmits PSCCH/PSSCH/PSFCH based on the timing of its own sync source in case of asynchronization scenarios. </w:t>
      </w:r>
    </w:p>
    <w:p w14:paraId="03A732AC" w14:textId="404F95B9" w:rsidR="00112E78" w:rsidRDefault="00112E78" w:rsidP="006A1174">
      <w:pPr>
        <w:pStyle w:val="a0"/>
        <w:rPr>
          <w:rFonts w:eastAsiaTheme="minorEastAsia"/>
          <w:lang w:eastAsia="zh-CN"/>
        </w:rPr>
      </w:pP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lastRenderedPageBreak/>
        <w:t>Conclusi</w:t>
      </w:r>
      <w:r w:rsidRPr="007D6836">
        <w:rPr>
          <w:rFonts w:ascii="Times New Roman" w:eastAsia="MS Mincho" w:hAnsi="Times New Roman" w:cs="Times New Roman"/>
          <w:kern w:val="0"/>
          <w:lang w:eastAsia="en-US"/>
        </w:rPr>
        <w:t>on</w:t>
      </w:r>
    </w:p>
    <w:p w14:paraId="0CF05BED" w14:textId="5AA9415D" w:rsidR="00CF625F" w:rsidRPr="00B57EEE" w:rsidRDefault="0048006B" w:rsidP="00AB4BCC">
      <w:pPr>
        <w:pStyle w:val="a0"/>
        <w:rPr>
          <w:rFonts w:eastAsia="宋体"/>
          <w:b/>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w:t>
      </w:r>
      <w:r w:rsidR="004619DD">
        <w:rPr>
          <w:rFonts w:eastAsia="宋体"/>
          <w:lang w:eastAsia="zh-CN"/>
        </w:rPr>
        <w:t xml:space="preserve">remaining issued of </w:t>
      </w:r>
      <w:r w:rsidR="00CF625F">
        <w:rPr>
          <w:rFonts w:eastAsia="宋体"/>
          <w:lang w:eastAsia="zh-CN"/>
        </w:rPr>
        <w:t>TDD configuration in PSBCH is</w:t>
      </w:r>
      <w:r w:rsidR="00AE7F71" w:rsidRPr="007D6836">
        <w:rPr>
          <w:rFonts w:eastAsia="宋体"/>
          <w:lang w:eastAsia="zh-CN"/>
        </w:rPr>
        <w:t xml:space="preserve"> discussed. The following proposals </w:t>
      </w:r>
      <w:r w:rsidR="0080022E">
        <w:rPr>
          <w:rFonts w:eastAsia="宋体"/>
          <w:lang w:eastAsia="zh-CN"/>
        </w:rPr>
        <w:t>are given:</w:t>
      </w:r>
    </w:p>
    <w:p w14:paraId="2B8DDECF" w14:textId="77777777" w:rsidR="0080022E" w:rsidRPr="00112E78" w:rsidRDefault="0080022E" w:rsidP="0080022E">
      <w:pPr>
        <w:pStyle w:val="a0"/>
        <w:rPr>
          <w:rFonts w:eastAsiaTheme="minorEastAsia"/>
          <w:b/>
          <w:bCs/>
          <w:lang w:eastAsia="zh-CN"/>
        </w:rPr>
      </w:pPr>
      <w:bookmarkStart w:id="3" w:name="OLE_LINK1"/>
      <w:bookmarkStart w:id="4" w:name="OLE_LINK2"/>
      <w:r w:rsidRPr="00112E78">
        <w:rPr>
          <w:rFonts w:eastAsiaTheme="minorEastAsia" w:hint="eastAsia"/>
          <w:b/>
          <w:bCs/>
          <w:lang w:eastAsia="zh-CN"/>
        </w:rPr>
        <w:t>P</w:t>
      </w:r>
      <w:r w:rsidRPr="00112E78">
        <w:rPr>
          <w:rFonts w:eastAsiaTheme="minorEastAsia"/>
          <w:b/>
          <w:bCs/>
          <w:lang w:eastAsia="zh-CN"/>
        </w:rPr>
        <w:t xml:space="preserve">roposal 1: It supports to maintain multiple synchronization source in NR-V2X. </w:t>
      </w:r>
    </w:p>
    <w:p w14:paraId="0CAF95D6" w14:textId="77777777" w:rsidR="0080022E" w:rsidRPr="0080022E" w:rsidRDefault="0080022E" w:rsidP="0080022E">
      <w:pPr>
        <w:pStyle w:val="a0"/>
        <w:rPr>
          <w:rFonts w:eastAsiaTheme="minorEastAsia"/>
          <w:b/>
          <w:bCs/>
          <w:lang w:eastAsia="zh-CN"/>
        </w:rPr>
      </w:pPr>
      <w:r w:rsidRPr="0080022E">
        <w:rPr>
          <w:rFonts w:eastAsiaTheme="minorEastAsia"/>
          <w:b/>
          <w:bCs/>
          <w:lang w:eastAsia="zh-CN"/>
        </w:rPr>
        <w:t xml:space="preserve">Proposal 2: TX UE transmits PSCCH/PSSCH/PSFCH based on the timing of its own sync source in case of asynchronization scenarios. </w:t>
      </w:r>
    </w:p>
    <w:p w14:paraId="56386CE2" w14:textId="7C034752" w:rsidR="00B31061" w:rsidRPr="00CF625F" w:rsidRDefault="00B31061" w:rsidP="00CF625F">
      <w:pPr>
        <w:contextualSpacing/>
        <w:rPr>
          <w:szCs w:val="20"/>
        </w:rPr>
      </w:pPr>
    </w:p>
    <w:bookmarkEnd w:id="3"/>
    <w:bookmarkEnd w:id="4"/>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63D3B" w14:textId="77777777" w:rsidR="00214A90" w:rsidRDefault="00214A90">
      <w:r>
        <w:separator/>
      </w:r>
    </w:p>
  </w:endnote>
  <w:endnote w:type="continuationSeparator" w:id="0">
    <w:p w14:paraId="165FC37D" w14:textId="77777777" w:rsidR="00214A90" w:rsidRDefault="0021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5EAF" w14:textId="77777777" w:rsidR="00214A90" w:rsidRDefault="00214A90">
      <w:r>
        <w:separator/>
      </w:r>
    </w:p>
  </w:footnote>
  <w:footnote w:type="continuationSeparator" w:id="0">
    <w:p w14:paraId="2042705E" w14:textId="77777777" w:rsidR="00214A90" w:rsidRDefault="00214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25"/>
  </w:num>
  <w:num w:numId="3">
    <w:abstractNumId w:val="27"/>
  </w:num>
  <w:num w:numId="4">
    <w:abstractNumId w:val="24"/>
  </w:num>
  <w:num w:numId="5">
    <w:abstractNumId w:val="15"/>
  </w:num>
  <w:num w:numId="6">
    <w:abstractNumId w:val="2"/>
  </w:num>
  <w:num w:numId="7">
    <w:abstractNumId w:val="7"/>
  </w:num>
  <w:num w:numId="8">
    <w:abstractNumId w:val="21"/>
  </w:num>
  <w:num w:numId="9">
    <w:abstractNumId w:val="8"/>
  </w:num>
  <w:num w:numId="10">
    <w:abstractNumId w:val="3"/>
  </w:num>
  <w:num w:numId="11">
    <w:abstractNumId w:val="20"/>
  </w:num>
  <w:num w:numId="12">
    <w:abstractNumId w:val="30"/>
  </w:num>
  <w:num w:numId="13">
    <w:abstractNumId w:val="5"/>
  </w:num>
  <w:num w:numId="14">
    <w:abstractNumId w:val="19"/>
  </w:num>
  <w:num w:numId="15">
    <w:abstractNumId w:val="22"/>
  </w:num>
  <w:num w:numId="16">
    <w:abstractNumId w:val="14"/>
  </w:num>
  <w:num w:numId="17">
    <w:abstractNumId w:val="18"/>
  </w:num>
  <w:num w:numId="18">
    <w:abstractNumId w:val="4"/>
  </w:num>
  <w:num w:numId="19">
    <w:abstractNumId w:val="29"/>
  </w:num>
  <w:num w:numId="20">
    <w:abstractNumId w:val="6"/>
  </w:num>
  <w:num w:numId="21">
    <w:abstractNumId w:val="11"/>
  </w:num>
  <w:num w:numId="22">
    <w:abstractNumId w:val="17"/>
  </w:num>
  <w:num w:numId="23">
    <w:abstractNumId w:val="12"/>
  </w:num>
  <w:num w:numId="24">
    <w:abstractNumId w:val="16"/>
  </w:num>
  <w:num w:numId="25">
    <w:abstractNumId w:val="13"/>
  </w:num>
  <w:num w:numId="26">
    <w:abstractNumId w:val="23"/>
  </w:num>
  <w:num w:numId="27">
    <w:abstractNumId w:val="28"/>
  </w:num>
  <w:num w:numId="28">
    <w:abstractNumId w:val="0"/>
  </w:num>
  <w:num w:numId="29">
    <w:abstractNumId w:val="10"/>
  </w:num>
  <w:num w:numId="30">
    <w:abstractNumId w:val="9"/>
  </w:num>
  <w:num w:numId="31">
    <w:abstractNumId w:val="26"/>
  </w:num>
  <w:num w:numId="32">
    <w:abstractNumId w:val="1"/>
  </w:num>
  <w:num w:numId="3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A49"/>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2E78"/>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897"/>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4A6"/>
    <w:rsid w:val="001E2B86"/>
    <w:rsid w:val="001E32A7"/>
    <w:rsid w:val="001E3554"/>
    <w:rsid w:val="001E3F8A"/>
    <w:rsid w:val="001E44AD"/>
    <w:rsid w:val="001E470D"/>
    <w:rsid w:val="001E4766"/>
    <w:rsid w:val="001E497C"/>
    <w:rsid w:val="001E517D"/>
    <w:rsid w:val="001E5401"/>
    <w:rsid w:val="001E5F46"/>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0"/>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6CD"/>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7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22E"/>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4DB0"/>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D7A"/>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CC"/>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C68"/>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E52"/>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1"/>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29DA4-7563-4325-A151-95D53FE19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68</cp:revision>
  <cp:lastPrinted>2007-08-28T02:45:00Z</cp:lastPrinted>
  <dcterms:created xsi:type="dcterms:W3CDTF">2018-12-07T08:47:00Z</dcterms:created>
  <dcterms:modified xsi:type="dcterms:W3CDTF">2020-08-06T06:14:00Z</dcterms:modified>
</cp:coreProperties>
</file>